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29389" w14:textId="66323019" w:rsidR="00E92689" w:rsidRPr="00E92689" w:rsidRDefault="00E92689" w:rsidP="00E92689">
      <w:pPr>
        <w:spacing w:after="200" w:line="276" w:lineRule="auto"/>
        <w:rPr>
          <w:sz w:val="24"/>
          <w:szCs w:val="24"/>
        </w:rPr>
      </w:pPr>
      <w:r w:rsidRPr="00E92689">
        <w:rPr>
          <w:b/>
          <w:bCs/>
          <w:sz w:val="24"/>
          <w:szCs w:val="24"/>
        </w:rPr>
        <w:t xml:space="preserve">To: </w:t>
      </w:r>
      <w:r>
        <w:rPr>
          <w:b/>
          <w:bCs/>
          <w:sz w:val="24"/>
          <w:szCs w:val="24"/>
        </w:rPr>
        <w:t xml:space="preserve"> </w:t>
      </w:r>
      <w:r w:rsidRPr="00E92689">
        <w:rPr>
          <w:sz w:val="24"/>
          <w:szCs w:val="24"/>
        </w:rPr>
        <w:t xml:space="preserve">Members of the County </w:t>
      </w:r>
      <w:r w:rsidR="00380DC8">
        <w:rPr>
          <w:sz w:val="24"/>
          <w:szCs w:val="24"/>
        </w:rPr>
        <w:t>Physical Access Subc</w:t>
      </w:r>
      <w:r w:rsidRPr="00E92689">
        <w:rPr>
          <w:sz w:val="24"/>
          <w:szCs w:val="24"/>
        </w:rPr>
        <w:t>ommittee</w:t>
      </w:r>
    </w:p>
    <w:p w14:paraId="74129A3A" w14:textId="0A76A4B8" w:rsidR="00E92689" w:rsidRPr="006E1A00" w:rsidRDefault="00E92689" w:rsidP="006E1A00">
      <w:pPr>
        <w:spacing w:after="200" w:line="276" w:lineRule="auto"/>
        <w:rPr>
          <w:sz w:val="24"/>
          <w:szCs w:val="24"/>
        </w:rPr>
      </w:pPr>
      <w:r w:rsidRPr="00E92689">
        <w:rPr>
          <w:b/>
          <w:bCs/>
          <w:sz w:val="24"/>
          <w:szCs w:val="24"/>
        </w:rPr>
        <w:t xml:space="preserve">Subject: </w:t>
      </w:r>
      <w:r>
        <w:rPr>
          <w:b/>
          <w:bCs/>
          <w:sz w:val="24"/>
          <w:szCs w:val="24"/>
        </w:rPr>
        <w:t xml:space="preserve"> </w:t>
      </w:r>
      <w:r w:rsidR="00FB591A">
        <w:rPr>
          <w:sz w:val="24"/>
          <w:szCs w:val="24"/>
        </w:rPr>
        <w:t>Elkhorn Boulevard</w:t>
      </w:r>
      <w:r w:rsidR="00545222">
        <w:rPr>
          <w:sz w:val="24"/>
          <w:szCs w:val="24"/>
        </w:rPr>
        <w:t xml:space="preserve"> Complete Streets Improvement Project</w:t>
      </w:r>
    </w:p>
    <w:p w14:paraId="08B38A66" w14:textId="2922CF88" w:rsidR="00E92689" w:rsidRPr="006E1A00" w:rsidRDefault="00E92689" w:rsidP="00831D22">
      <w:pPr>
        <w:spacing w:after="200" w:line="276" w:lineRule="auto"/>
        <w:rPr>
          <w:sz w:val="24"/>
          <w:szCs w:val="24"/>
        </w:rPr>
      </w:pPr>
      <w:r w:rsidRPr="00E92689">
        <w:rPr>
          <w:b/>
          <w:bCs/>
          <w:sz w:val="24"/>
          <w:szCs w:val="24"/>
        </w:rPr>
        <w:t>Location/District</w:t>
      </w:r>
      <w:r w:rsidR="00673FE7" w:rsidRPr="00E92689">
        <w:rPr>
          <w:b/>
          <w:bCs/>
          <w:sz w:val="24"/>
          <w:szCs w:val="24"/>
        </w:rPr>
        <w:t xml:space="preserve">: </w:t>
      </w:r>
      <w:r w:rsidR="00673FE7" w:rsidRPr="00673FE7">
        <w:rPr>
          <w:sz w:val="24"/>
          <w:szCs w:val="24"/>
        </w:rPr>
        <w:t xml:space="preserve">Watt </w:t>
      </w:r>
      <w:r w:rsidR="00673FE7">
        <w:rPr>
          <w:sz w:val="24"/>
          <w:szCs w:val="24"/>
        </w:rPr>
        <w:t>Avenue to Don Julio Boulevard</w:t>
      </w:r>
    </w:p>
    <w:p w14:paraId="6AD1311C" w14:textId="4AFEBD94" w:rsidR="00E92689" w:rsidRPr="00E92689" w:rsidRDefault="00E92689" w:rsidP="00E92689">
      <w:pPr>
        <w:spacing w:after="200" w:line="276" w:lineRule="auto"/>
        <w:rPr>
          <w:sz w:val="24"/>
          <w:szCs w:val="24"/>
        </w:rPr>
      </w:pPr>
      <w:r w:rsidRPr="00E92689">
        <w:rPr>
          <w:b/>
          <w:bCs/>
          <w:sz w:val="24"/>
          <w:szCs w:val="24"/>
        </w:rPr>
        <w:t xml:space="preserve">Recommendation: </w:t>
      </w:r>
      <w:r w:rsidR="002B0659" w:rsidRPr="002B0659">
        <w:rPr>
          <w:sz w:val="24"/>
          <w:szCs w:val="24"/>
        </w:rPr>
        <w:t>Review and Comment</w:t>
      </w:r>
    </w:p>
    <w:p w14:paraId="7655F901" w14:textId="46209AFF" w:rsidR="00E92689" w:rsidRPr="00C22117" w:rsidRDefault="00E92689" w:rsidP="00E92689">
      <w:pPr>
        <w:spacing w:after="200" w:line="276" w:lineRule="auto"/>
        <w:rPr>
          <w:sz w:val="24"/>
          <w:szCs w:val="24"/>
        </w:rPr>
      </w:pPr>
      <w:r w:rsidRPr="00C22117">
        <w:rPr>
          <w:b/>
          <w:bCs/>
          <w:sz w:val="24"/>
          <w:szCs w:val="24"/>
        </w:rPr>
        <w:t xml:space="preserve">Contact:  </w:t>
      </w:r>
      <w:r w:rsidR="00251F73" w:rsidRPr="00C22117">
        <w:rPr>
          <w:sz w:val="24"/>
          <w:szCs w:val="24"/>
        </w:rPr>
        <w:t>Spencer Ord</w:t>
      </w:r>
      <w:r w:rsidR="00673FE7" w:rsidRPr="00C22117">
        <w:rPr>
          <w:sz w:val="24"/>
          <w:szCs w:val="24"/>
        </w:rPr>
        <w:t xml:space="preserve">, Senior </w:t>
      </w:r>
      <w:r w:rsidR="00251F73" w:rsidRPr="00C22117">
        <w:rPr>
          <w:sz w:val="24"/>
          <w:szCs w:val="24"/>
        </w:rPr>
        <w:t>Civil Engineer</w:t>
      </w:r>
      <w:r w:rsidR="00673FE7" w:rsidRPr="00C22117">
        <w:rPr>
          <w:sz w:val="24"/>
          <w:szCs w:val="24"/>
        </w:rPr>
        <w:t>, Sacramento County Department of Transportation (SACDOT), (916) 87</w:t>
      </w:r>
      <w:r w:rsidR="00251F73" w:rsidRPr="00C22117">
        <w:rPr>
          <w:sz w:val="24"/>
          <w:szCs w:val="24"/>
        </w:rPr>
        <w:t>6</w:t>
      </w:r>
      <w:r w:rsidR="00673FE7" w:rsidRPr="00C22117">
        <w:rPr>
          <w:sz w:val="24"/>
          <w:szCs w:val="24"/>
        </w:rPr>
        <w:t>-</w:t>
      </w:r>
      <w:r w:rsidR="00251F73" w:rsidRPr="00C22117">
        <w:rPr>
          <w:sz w:val="24"/>
          <w:szCs w:val="24"/>
        </w:rPr>
        <w:t>6601</w:t>
      </w:r>
      <w:r w:rsidR="00673FE7" w:rsidRPr="00C22117">
        <w:rPr>
          <w:sz w:val="24"/>
          <w:szCs w:val="24"/>
        </w:rPr>
        <w:t xml:space="preserve">, </w:t>
      </w:r>
      <w:hyperlink r:id="rId8" w:history="1">
        <w:r w:rsidR="00251F73" w:rsidRPr="00C22117">
          <w:rPr>
            <w:rStyle w:val="Hyperlink"/>
            <w:sz w:val="24"/>
            <w:szCs w:val="24"/>
          </w:rPr>
          <w:t>ords@saccounty.gov</w:t>
        </w:r>
      </w:hyperlink>
    </w:p>
    <w:p w14:paraId="33C0F401" w14:textId="50D09B83" w:rsidR="00E64D57" w:rsidRDefault="00E92689" w:rsidP="00673FE7">
      <w:pPr>
        <w:spacing w:after="200" w:line="240" w:lineRule="auto"/>
        <w:jc w:val="both"/>
        <w:rPr>
          <w:sz w:val="24"/>
          <w:szCs w:val="24"/>
        </w:rPr>
      </w:pPr>
      <w:r w:rsidRPr="00237B57">
        <w:rPr>
          <w:b/>
          <w:bCs/>
          <w:sz w:val="24"/>
          <w:szCs w:val="24"/>
        </w:rPr>
        <w:t xml:space="preserve">Summary: </w:t>
      </w:r>
      <w:r w:rsidR="00EA60A1" w:rsidRPr="00EA60A1">
        <w:rPr>
          <w:sz w:val="24"/>
          <w:szCs w:val="24"/>
        </w:rPr>
        <w:t>T</w:t>
      </w:r>
      <w:r w:rsidR="00673FE7" w:rsidRPr="00EA60A1">
        <w:rPr>
          <w:sz w:val="24"/>
          <w:szCs w:val="24"/>
        </w:rPr>
        <w:t>h</w:t>
      </w:r>
      <w:r w:rsidR="00673FE7">
        <w:rPr>
          <w:sz w:val="24"/>
          <w:szCs w:val="24"/>
        </w:rPr>
        <w:t xml:space="preserve">is project will construct approximately 1.7 miles of Class </w:t>
      </w:r>
      <w:r w:rsidR="00356948">
        <w:rPr>
          <w:sz w:val="24"/>
          <w:szCs w:val="24"/>
        </w:rPr>
        <w:t>I</w:t>
      </w:r>
      <w:r w:rsidR="00BC2586">
        <w:rPr>
          <w:sz w:val="24"/>
          <w:szCs w:val="24"/>
        </w:rPr>
        <w:t>V</w:t>
      </w:r>
      <w:r w:rsidR="00356948">
        <w:rPr>
          <w:sz w:val="24"/>
          <w:szCs w:val="24"/>
        </w:rPr>
        <w:t xml:space="preserve"> </w:t>
      </w:r>
      <w:r w:rsidR="00BC2586">
        <w:rPr>
          <w:sz w:val="24"/>
          <w:szCs w:val="24"/>
        </w:rPr>
        <w:t>bikeways</w:t>
      </w:r>
      <w:r w:rsidR="00673FE7">
        <w:rPr>
          <w:sz w:val="24"/>
          <w:szCs w:val="24"/>
        </w:rPr>
        <w:t xml:space="preserve">, sidewalk gap closures, and expanded bus </w:t>
      </w:r>
      <w:r w:rsidR="00FB062D">
        <w:rPr>
          <w:sz w:val="24"/>
          <w:szCs w:val="24"/>
        </w:rPr>
        <w:t>stops</w:t>
      </w:r>
      <w:r w:rsidR="00673FE7">
        <w:rPr>
          <w:sz w:val="24"/>
          <w:szCs w:val="24"/>
        </w:rPr>
        <w:t xml:space="preserve"> along Elkhorn Boulevard between Watt Avenue and Don Julio Boulevard. The project aims to improve safety and mobility for all users, particularly pedestrians, cyclists, and transit riders. </w:t>
      </w:r>
    </w:p>
    <w:p w14:paraId="14240375" w14:textId="0B11972D" w:rsidR="00673FE7" w:rsidRDefault="00673FE7" w:rsidP="00673FE7">
      <w:pPr>
        <w:spacing w:after="200" w:line="240" w:lineRule="auto"/>
        <w:jc w:val="both"/>
        <w:rPr>
          <w:sz w:val="24"/>
          <w:szCs w:val="24"/>
        </w:rPr>
      </w:pPr>
      <w:r>
        <w:rPr>
          <w:sz w:val="24"/>
          <w:szCs w:val="24"/>
        </w:rPr>
        <w:t>Key improvements include:</w:t>
      </w:r>
    </w:p>
    <w:p w14:paraId="3432E6A3" w14:textId="77777777" w:rsidR="00F855EF" w:rsidRDefault="00673FE7" w:rsidP="00673FE7">
      <w:pPr>
        <w:pStyle w:val="ListParagraph"/>
        <w:numPr>
          <w:ilvl w:val="0"/>
          <w:numId w:val="3"/>
        </w:numPr>
        <w:spacing w:after="200"/>
        <w:jc w:val="both"/>
        <w:rPr>
          <w:sz w:val="24"/>
          <w:szCs w:val="24"/>
        </w:rPr>
      </w:pPr>
      <w:r>
        <w:rPr>
          <w:sz w:val="24"/>
          <w:szCs w:val="24"/>
        </w:rPr>
        <w:t xml:space="preserve">New curb ramps and pedestrian refuge islands for improved accessibility and safer crossings. </w:t>
      </w:r>
    </w:p>
    <w:p w14:paraId="299234BB" w14:textId="1884A822" w:rsidR="00673FE7" w:rsidRPr="00673FE7" w:rsidRDefault="00673FE7" w:rsidP="00673FE7">
      <w:pPr>
        <w:pStyle w:val="ListParagraph"/>
        <w:numPr>
          <w:ilvl w:val="0"/>
          <w:numId w:val="3"/>
        </w:numPr>
        <w:spacing w:after="200"/>
        <w:jc w:val="both"/>
        <w:rPr>
          <w:sz w:val="24"/>
          <w:szCs w:val="24"/>
        </w:rPr>
      </w:pPr>
      <w:r>
        <w:rPr>
          <w:sz w:val="24"/>
          <w:szCs w:val="24"/>
        </w:rPr>
        <w:t xml:space="preserve">Audible and countdown pedestrian signals to assist all users at crossings. </w:t>
      </w:r>
    </w:p>
    <w:p w14:paraId="7876FD09" w14:textId="7EA6614B" w:rsidR="00673FE7" w:rsidRDefault="00673FE7" w:rsidP="00673FE7">
      <w:pPr>
        <w:pStyle w:val="ListParagraph"/>
        <w:numPr>
          <w:ilvl w:val="0"/>
          <w:numId w:val="3"/>
        </w:numPr>
        <w:spacing w:after="200"/>
        <w:jc w:val="both"/>
        <w:rPr>
          <w:sz w:val="24"/>
          <w:szCs w:val="24"/>
        </w:rPr>
      </w:pPr>
      <w:r>
        <w:rPr>
          <w:sz w:val="24"/>
          <w:szCs w:val="24"/>
        </w:rPr>
        <w:t>Signal modifications and video detection to enhance bicycle and pedestrian visibility.</w:t>
      </w:r>
    </w:p>
    <w:p w14:paraId="7BB718F2" w14:textId="048C0272" w:rsidR="00673FE7" w:rsidRDefault="00673FE7" w:rsidP="00673FE7">
      <w:pPr>
        <w:pStyle w:val="ListParagraph"/>
        <w:numPr>
          <w:ilvl w:val="0"/>
          <w:numId w:val="3"/>
        </w:numPr>
        <w:spacing w:after="200"/>
        <w:jc w:val="both"/>
        <w:rPr>
          <w:sz w:val="24"/>
          <w:szCs w:val="24"/>
        </w:rPr>
      </w:pPr>
      <w:r>
        <w:rPr>
          <w:sz w:val="24"/>
          <w:szCs w:val="24"/>
        </w:rPr>
        <w:t>Expanded bus stops with accessible loading areas to improve transit experiences.</w:t>
      </w:r>
    </w:p>
    <w:p w14:paraId="603CE3B2" w14:textId="4A07D7CE" w:rsidR="009102F3" w:rsidRDefault="009102F3" w:rsidP="00673FE7">
      <w:pPr>
        <w:pStyle w:val="ListParagraph"/>
        <w:numPr>
          <w:ilvl w:val="0"/>
          <w:numId w:val="3"/>
        </w:numPr>
        <w:spacing w:after="200"/>
        <w:jc w:val="both"/>
        <w:rPr>
          <w:sz w:val="24"/>
          <w:szCs w:val="24"/>
        </w:rPr>
      </w:pPr>
      <w:r>
        <w:rPr>
          <w:sz w:val="24"/>
          <w:szCs w:val="24"/>
        </w:rPr>
        <w:t xml:space="preserve">Median Fencing </w:t>
      </w:r>
      <w:r w:rsidR="00FB062D">
        <w:rPr>
          <w:sz w:val="24"/>
          <w:szCs w:val="24"/>
        </w:rPr>
        <w:t>from Walerga Road to Don Julio Boulevard.</w:t>
      </w:r>
    </w:p>
    <w:p w14:paraId="0C5DA8C7" w14:textId="24C891B2" w:rsidR="00F30B73" w:rsidRPr="001A090B" w:rsidRDefault="00F30B73" w:rsidP="00FC293A">
      <w:pPr>
        <w:spacing w:after="200" w:line="276" w:lineRule="auto"/>
        <w:jc w:val="both"/>
        <w:rPr>
          <w:sz w:val="24"/>
          <w:szCs w:val="24"/>
        </w:rPr>
      </w:pPr>
      <w:r w:rsidRPr="001A090B">
        <w:rPr>
          <w:b/>
          <w:sz w:val="24"/>
          <w:szCs w:val="24"/>
        </w:rPr>
        <w:t>Funding Source(s)</w:t>
      </w:r>
      <w:r w:rsidR="00673FE7" w:rsidRPr="001A090B">
        <w:rPr>
          <w:b/>
          <w:sz w:val="24"/>
          <w:szCs w:val="24"/>
        </w:rPr>
        <w:t>:</w:t>
      </w:r>
      <w:r w:rsidR="001A090B" w:rsidRPr="001A090B">
        <w:rPr>
          <w:sz w:val="24"/>
          <w:szCs w:val="24"/>
        </w:rPr>
        <w:t xml:space="preserve"> Federal </w:t>
      </w:r>
      <w:r w:rsidR="00C22117">
        <w:rPr>
          <w:sz w:val="24"/>
          <w:szCs w:val="24"/>
        </w:rPr>
        <w:t>ATP (Active Transportation Program), State ATP,</w:t>
      </w:r>
      <w:r w:rsidR="002F7357" w:rsidRPr="001A090B">
        <w:rPr>
          <w:sz w:val="24"/>
          <w:szCs w:val="24"/>
        </w:rPr>
        <w:t xml:space="preserve"> </w:t>
      </w:r>
      <w:r w:rsidR="00FF48C5">
        <w:rPr>
          <w:sz w:val="24"/>
          <w:szCs w:val="24"/>
        </w:rPr>
        <w:t>SHRA – CDBG (</w:t>
      </w:r>
      <w:r w:rsidR="00FF48C5" w:rsidRPr="00FF48C5">
        <w:rPr>
          <w:sz w:val="24"/>
          <w:szCs w:val="24"/>
        </w:rPr>
        <w:t xml:space="preserve">Sacramento Housing and Redevelopment Agency </w:t>
      </w:r>
      <w:r w:rsidR="00FF48C5">
        <w:rPr>
          <w:sz w:val="24"/>
          <w:szCs w:val="24"/>
        </w:rPr>
        <w:t xml:space="preserve">- </w:t>
      </w:r>
      <w:r w:rsidR="00FF48C5" w:rsidRPr="00FF48C5">
        <w:rPr>
          <w:sz w:val="24"/>
          <w:szCs w:val="24"/>
        </w:rPr>
        <w:t>Community Development Block Grant</w:t>
      </w:r>
      <w:r w:rsidR="00FF48C5">
        <w:rPr>
          <w:sz w:val="24"/>
          <w:szCs w:val="24"/>
        </w:rPr>
        <w:t>)</w:t>
      </w:r>
      <w:r w:rsidR="002F7357" w:rsidRPr="001A090B">
        <w:rPr>
          <w:sz w:val="24"/>
          <w:szCs w:val="24"/>
        </w:rPr>
        <w:t xml:space="preserve"> </w:t>
      </w:r>
    </w:p>
    <w:p w14:paraId="002088AE" w14:textId="3570CCA5" w:rsidR="00F855EF" w:rsidRDefault="00E92689" w:rsidP="00F855EF">
      <w:pPr>
        <w:spacing w:after="200" w:line="240" w:lineRule="auto"/>
        <w:jc w:val="both"/>
        <w:rPr>
          <w:sz w:val="24"/>
          <w:szCs w:val="24"/>
        </w:rPr>
      </w:pPr>
      <w:r w:rsidRPr="001A090B">
        <w:rPr>
          <w:b/>
          <w:bCs/>
          <w:sz w:val="24"/>
          <w:szCs w:val="24"/>
        </w:rPr>
        <w:t xml:space="preserve">Background Information: </w:t>
      </w:r>
      <w:r w:rsidR="00F855EF">
        <w:rPr>
          <w:sz w:val="24"/>
          <w:szCs w:val="24"/>
        </w:rPr>
        <w:t xml:space="preserve">Elkhorn Boulevard is a major corridor in North Highlands, serving residential neighborhoods, schools, shopping centers, and employment hubs. It has been identified as a high-injury corridor in the Sacramento County Active Transportation Plan due to frequent pedestrian and bicycle collisions. It poses significant safety challenges due to high speeds, sidewalk gaps, and outdated bike lanes. The project </w:t>
      </w:r>
      <w:proofErr w:type="gramStart"/>
      <w:r w:rsidR="00F855EF">
        <w:rPr>
          <w:sz w:val="24"/>
          <w:szCs w:val="24"/>
        </w:rPr>
        <w:t>is located in</w:t>
      </w:r>
      <w:proofErr w:type="gramEnd"/>
      <w:r w:rsidR="00F855EF">
        <w:rPr>
          <w:sz w:val="24"/>
          <w:szCs w:val="24"/>
        </w:rPr>
        <w:t xml:space="preserve"> a designated Environmental Justice community, where many households rely on transit or walking. </w:t>
      </w:r>
    </w:p>
    <w:p w14:paraId="4C552CFC" w14:textId="0979EFD3" w:rsidR="002B0659" w:rsidRPr="00E92689" w:rsidRDefault="00F855EF" w:rsidP="00A83D88">
      <w:pPr>
        <w:spacing w:after="200" w:line="240" w:lineRule="auto"/>
        <w:jc w:val="both"/>
        <w:rPr>
          <w:sz w:val="24"/>
          <w:szCs w:val="24"/>
        </w:rPr>
      </w:pPr>
      <w:r>
        <w:rPr>
          <w:sz w:val="24"/>
          <w:szCs w:val="24"/>
        </w:rPr>
        <w:t>This project aims to transform Elkhorn Boulevard into a safer, multimodal corridor by implementing separated bikeways, enhanced pedestrian crossings, and improved transit access. The environmental review and clearance process is currently underway, and construction is anticipated to being in Summer 202</w:t>
      </w:r>
      <w:r w:rsidR="00251F73">
        <w:rPr>
          <w:sz w:val="24"/>
          <w:szCs w:val="24"/>
        </w:rPr>
        <w:t>7</w:t>
      </w:r>
      <w:r>
        <w:rPr>
          <w:sz w:val="24"/>
          <w:szCs w:val="24"/>
        </w:rPr>
        <w:t>.</w:t>
      </w:r>
    </w:p>
    <w:sectPr w:rsidR="002B0659" w:rsidRPr="00E92689" w:rsidSect="00FC293A">
      <w:headerReference w:type="default" r:id="rId9"/>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40902" w14:textId="77777777" w:rsidR="000D4913" w:rsidRDefault="000D4913" w:rsidP="00F93D42">
      <w:pPr>
        <w:spacing w:after="0" w:line="240" w:lineRule="auto"/>
      </w:pPr>
      <w:r>
        <w:separator/>
      </w:r>
    </w:p>
  </w:endnote>
  <w:endnote w:type="continuationSeparator" w:id="0">
    <w:p w14:paraId="1EAA135A" w14:textId="77777777" w:rsidR="000D4913" w:rsidRDefault="000D4913" w:rsidP="00F9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BA91E" w14:textId="77777777" w:rsidR="000D4913" w:rsidRDefault="000D4913" w:rsidP="00F93D42">
      <w:pPr>
        <w:spacing w:after="0" w:line="240" w:lineRule="auto"/>
      </w:pPr>
      <w:r>
        <w:separator/>
      </w:r>
    </w:p>
  </w:footnote>
  <w:footnote w:type="continuationSeparator" w:id="0">
    <w:p w14:paraId="2C6DEFA5" w14:textId="77777777" w:rsidR="000D4913" w:rsidRDefault="000D4913" w:rsidP="00F93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8109B" w14:textId="4A378376" w:rsidR="008F073B" w:rsidRDefault="003F063D" w:rsidP="00380DC8">
    <w:pPr>
      <w:pStyle w:val="Header"/>
      <w:tabs>
        <w:tab w:val="clear" w:pos="4680"/>
        <w:tab w:val="clear" w:pos="9360"/>
        <w:tab w:val="left" w:pos="1740"/>
      </w:tabs>
      <w:rPr>
        <w:i/>
      </w:rPr>
    </w:pPr>
    <w:r>
      <w:rPr>
        <w:i/>
        <w:noProof/>
      </w:rPr>
      <w:drawing>
        <wp:anchor distT="0" distB="0" distL="114300" distR="114300" simplePos="0" relativeHeight="251658240" behindDoc="1" locked="0" layoutInCell="1" allowOverlap="1" wp14:anchorId="48E0828F" wp14:editId="18A1D528">
          <wp:simplePos x="0" y="0"/>
          <wp:positionH relativeFrom="margin">
            <wp:posOffset>-28574</wp:posOffset>
          </wp:positionH>
          <wp:positionV relativeFrom="paragraph">
            <wp:posOffset>-209550</wp:posOffset>
          </wp:positionV>
          <wp:extent cx="1485900" cy="661210"/>
          <wp:effectExtent l="0" t="0" r="0" b="5715"/>
          <wp:wrapNone/>
          <wp:docPr id="20" name="Picture 20"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acramento County Logo"/>
                  <pic:cNvPicPr/>
                </pic:nvPicPr>
                <pic:blipFill>
                  <a:blip r:embed="rId1">
                    <a:extLst>
                      <a:ext uri="{28A0092B-C50C-407E-A947-70E740481C1C}">
                        <a14:useLocalDpi xmlns:a14="http://schemas.microsoft.com/office/drawing/2010/main" val="0"/>
                      </a:ext>
                    </a:extLst>
                  </a:blip>
                  <a:stretch>
                    <a:fillRect/>
                  </a:stretch>
                </pic:blipFill>
                <pic:spPr>
                  <a:xfrm>
                    <a:off x="0" y="0"/>
                    <a:ext cx="1491747" cy="663812"/>
                  </a:xfrm>
                  <a:prstGeom prst="rect">
                    <a:avLst/>
                  </a:prstGeom>
                </pic:spPr>
              </pic:pic>
            </a:graphicData>
          </a:graphic>
          <wp14:sizeRelH relativeFrom="page">
            <wp14:pctWidth>0</wp14:pctWidth>
          </wp14:sizeRelH>
          <wp14:sizeRelV relativeFrom="page">
            <wp14:pctHeight>0</wp14:pctHeight>
          </wp14:sizeRelV>
        </wp:anchor>
      </w:drawing>
    </w:r>
    <w:r w:rsidR="00380DC8">
      <w:rPr>
        <w:i/>
      </w:rPr>
      <w:tab/>
    </w:r>
  </w:p>
  <w:p w14:paraId="71F1C62C" w14:textId="35F214B3" w:rsidR="003F063D" w:rsidRPr="003F063D" w:rsidRDefault="003F063D" w:rsidP="003F063D">
    <w:pPr>
      <w:pStyle w:val="Header"/>
      <w:tabs>
        <w:tab w:val="clear" w:pos="9360"/>
        <w:tab w:val="right" w:pos="10080"/>
      </w:tabs>
      <w:rPr>
        <w:i/>
        <w:sz w:val="32"/>
        <w:szCs w:val="32"/>
      </w:rPr>
    </w:pPr>
    <w:r>
      <w:rPr>
        <w:i/>
      </w:rPr>
      <w:tab/>
    </w:r>
    <w:r>
      <w:rPr>
        <w:i/>
      </w:rPr>
      <w:tab/>
    </w:r>
  </w:p>
  <w:p w14:paraId="634C8B34" w14:textId="3B59FA76" w:rsidR="00F93D42" w:rsidRPr="00E92689" w:rsidRDefault="00F93D42" w:rsidP="005D1413">
    <w:pPr>
      <w:pStyle w:val="Header"/>
      <w:pBdr>
        <w:bottom w:val="single" w:sz="4" w:space="1" w:color="auto"/>
      </w:pBdr>
      <w:spacing w:after="320"/>
      <w:rPr>
        <w:sz w:val="24"/>
        <w:szCs w:val="24"/>
      </w:rPr>
    </w:pPr>
    <w:r w:rsidRPr="00E92689">
      <w:rPr>
        <w:i/>
        <w:sz w:val="24"/>
        <w:szCs w:val="24"/>
      </w:rPr>
      <w:t>Sacramento County</w:t>
    </w:r>
    <w:r w:rsidR="00643141">
      <w:rPr>
        <w:i/>
        <w:sz w:val="24"/>
        <w:szCs w:val="24"/>
      </w:rPr>
      <w:t xml:space="preserve"> Physical Access Subcommittee</w:t>
    </w:r>
    <w:r w:rsidRPr="00E92689">
      <w:rPr>
        <w:i/>
        <w:sz w:val="24"/>
        <w:szCs w:val="24"/>
      </w:rPr>
      <w:t xml:space="preserve"> </w:t>
    </w:r>
    <w:r w:rsidRPr="00E92689">
      <w:rPr>
        <w:sz w:val="24"/>
        <w:szCs w:val="24"/>
      </w:rPr>
      <w:ptab w:relativeTo="margin" w:alignment="center" w:leader="none"/>
    </w:r>
    <w:r w:rsidRPr="00E92689">
      <w:rPr>
        <w:sz w:val="24"/>
        <w:szCs w:val="24"/>
      </w:rPr>
      <w:ptab w:relativeTo="margin" w:alignment="right" w:leader="none"/>
    </w:r>
    <w:r w:rsidR="00643141">
      <w:rPr>
        <w:sz w:val="24"/>
        <w:szCs w:val="24"/>
      </w:rPr>
      <w:t>10</w:t>
    </w:r>
    <w:r w:rsidR="0039192C">
      <w:rPr>
        <w:sz w:val="24"/>
        <w:szCs w:val="24"/>
      </w:rPr>
      <w:t>/</w:t>
    </w:r>
    <w:r w:rsidR="00643141">
      <w:rPr>
        <w:sz w:val="24"/>
        <w:szCs w:val="24"/>
      </w:rPr>
      <w:t>21</w:t>
    </w:r>
    <w:r w:rsidRPr="00E92689">
      <w:rPr>
        <w:sz w:val="24"/>
        <w:szCs w:val="24"/>
      </w:rPr>
      <w:t>/20</w:t>
    </w:r>
    <w:r w:rsidR="00FB591A">
      <w:rPr>
        <w:sz w:val="24"/>
        <w:szCs w:val="24"/>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A87FB6"/>
    <w:multiLevelType w:val="hybridMultilevel"/>
    <w:tmpl w:val="5A6C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517942"/>
    <w:multiLevelType w:val="hybridMultilevel"/>
    <w:tmpl w:val="3AF8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B1D2B"/>
    <w:multiLevelType w:val="hybridMultilevel"/>
    <w:tmpl w:val="61DCAAA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16cid:durableId="1988782761">
    <w:abstractNumId w:val="2"/>
  </w:num>
  <w:num w:numId="2" w16cid:durableId="1599411762">
    <w:abstractNumId w:val="0"/>
  </w:num>
  <w:num w:numId="3" w16cid:durableId="2040005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EC"/>
    <w:rsid w:val="00006C3A"/>
    <w:rsid w:val="00017EAB"/>
    <w:rsid w:val="00047011"/>
    <w:rsid w:val="000C2228"/>
    <w:rsid w:val="000D4913"/>
    <w:rsid w:val="00122E38"/>
    <w:rsid w:val="00132D0E"/>
    <w:rsid w:val="00134181"/>
    <w:rsid w:val="001A090B"/>
    <w:rsid w:val="001A5BBB"/>
    <w:rsid w:val="001F71EE"/>
    <w:rsid w:val="00237B57"/>
    <w:rsid w:val="00251F73"/>
    <w:rsid w:val="002A1247"/>
    <w:rsid w:val="002B0659"/>
    <w:rsid w:val="002F7357"/>
    <w:rsid w:val="0030713E"/>
    <w:rsid w:val="00321429"/>
    <w:rsid w:val="00336515"/>
    <w:rsid w:val="00356948"/>
    <w:rsid w:val="00380DC8"/>
    <w:rsid w:val="0039192C"/>
    <w:rsid w:val="00394ABB"/>
    <w:rsid w:val="003B315E"/>
    <w:rsid w:val="003F063D"/>
    <w:rsid w:val="003F34F3"/>
    <w:rsid w:val="003F5A02"/>
    <w:rsid w:val="00402350"/>
    <w:rsid w:val="0048355B"/>
    <w:rsid w:val="00494BBF"/>
    <w:rsid w:val="0050566F"/>
    <w:rsid w:val="00513415"/>
    <w:rsid w:val="00520EFC"/>
    <w:rsid w:val="00545222"/>
    <w:rsid w:val="0055413A"/>
    <w:rsid w:val="00586116"/>
    <w:rsid w:val="005D1413"/>
    <w:rsid w:val="0060287D"/>
    <w:rsid w:val="006262F3"/>
    <w:rsid w:val="00643141"/>
    <w:rsid w:val="00644451"/>
    <w:rsid w:val="00665C1C"/>
    <w:rsid w:val="00673FE7"/>
    <w:rsid w:val="00695B19"/>
    <w:rsid w:val="006D7B50"/>
    <w:rsid w:val="006E1A00"/>
    <w:rsid w:val="00735F1E"/>
    <w:rsid w:val="00794FB7"/>
    <w:rsid w:val="007B56BB"/>
    <w:rsid w:val="007C2BF4"/>
    <w:rsid w:val="007E52A4"/>
    <w:rsid w:val="008038EC"/>
    <w:rsid w:val="008100CF"/>
    <w:rsid w:val="00831D22"/>
    <w:rsid w:val="00833F7B"/>
    <w:rsid w:val="0084146A"/>
    <w:rsid w:val="008564D2"/>
    <w:rsid w:val="0089234F"/>
    <w:rsid w:val="008B6FB0"/>
    <w:rsid w:val="008F073B"/>
    <w:rsid w:val="009102F3"/>
    <w:rsid w:val="009703C5"/>
    <w:rsid w:val="009B1049"/>
    <w:rsid w:val="009C134F"/>
    <w:rsid w:val="009F1B6B"/>
    <w:rsid w:val="00A63F7B"/>
    <w:rsid w:val="00A7106A"/>
    <w:rsid w:val="00A83D88"/>
    <w:rsid w:val="00AA22E2"/>
    <w:rsid w:val="00AA5AC0"/>
    <w:rsid w:val="00AB47AB"/>
    <w:rsid w:val="00AC4CA8"/>
    <w:rsid w:val="00AF40A1"/>
    <w:rsid w:val="00B1061A"/>
    <w:rsid w:val="00B33087"/>
    <w:rsid w:val="00B713A5"/>
    <w:rsid w:val="00BB545C"/>
    <w:rsid w:val="00BC2586"/>
    <w:rsid w:val="00BC2A0E"/>
    <w:rsid w:val="00BC4967"/>
    <w:rsid w:val="00C134E0"/>
    <w:rsid w:val="00C22117"/>
    <w:rsid w:val="00C628C5"/>
    <w:rsid w:val="00CE285E"/>
    <w:rsid w:val="00CF602B"/>
    <w:rsid w:val="00D82467"/>
    <w:rsid w:val="00D92600"/>
    <w:rsid w:val="00DB429A"/>
    <w:rsid w:val="00E27442"/>
    <w:rsid w:val="00E303AA"/>
    <w:rsid w:val="00E33B0C"/>
    <w:rsid w:val="00E64D57"/>
    <w:rsid w:val="00E92689"/>
    <w:rsid w:val="00EA60A1"/>
    <w:rsid w:val="00F30B73"/>
    <w:rsid w:val="00F57537"/>
    <w:rsid w:val="00F63CAC"/>
    <w:rsid w:val="00F855EF"/>
    <w:rsid w:val="00F93D42"/>
    <w:rsid w:val="00FB062D"/>
    <w:rsid w:val="00FB591A"/>
    <w:rsid w:val="00FC293A"/>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0DF20FC"/>
  <w15:chartTrackingRefBased/>
  <w15:docId w15:val="{0DAA0F40-CF07-4AAF-ADD2-DF365FF9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B19"/>
    <w:rPr>
      <w:color w:val="0563C1" w:themeColor="hyperlink"/>
      <w:u w:val="single"/>
    </w:rPr>
  </w:style>
  <w:style w:type="paragraph" w:styleId="Header">
    <w:name w:val="header"/>
    <w:basedOn w:val="Normal"/>
    <w:link w:val="HeaderChar"/>
    <w:uiPriority w:val="99"/>
    <w:unhideWhenUsed/>
    <w:rsid w:val="00F93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D42"/>
  </w:style>
  <w:style w:type="paragraph" w:styleId="Footer">
    <w:name w:val="footer"/>
    <w:basedOn w:val="Normal"/>
    <w:link w:val="FooterChar"/>
    <w:uiPriority w:val="99"/>
    <w:unhideWhenUsed/>
    <w:rsid w:val="00F93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42"/>
  </w:style>
  <w:style w:type="paragraph" w:styleId="ListParagraph">
    <w:name w:val="List Paragraph"/>
    <w:basedOn w:val="Normal"/>
    <w:uiPriority w:val="34"/>
    <w:qFormat/>
    <w:rsid w:val="00E9268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520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FC"/>
    <w:rPr>
      <w:rFonts w:ascii="Segoe UI" w:hAnsi="Segoe UI" w:cs="Segoe UI"/>
      <w:sz w:val="18"/>
      <w:szCs w:val="18"/>
    </w:rPr>
  </w:style>
  <w:style w:type="character" w:styleId="UnresolvedMention">
    <w:name w:val="Unresolved Mention"/>
    <w:basedOn w:val="DefaultParagraphFont"/>
    <w:uiPriority w:val="99"/>
    <w:semiHidden/>
    <w:unhideWhenUsed/>
    <w:rsid w:val="00673FE7"/>
    <w:rPr>
      <w:color w:val="605E5C"/>
      <w:shd w:val="clear" w:color="auto" w:fill="E1DFDD"/>
    </w:rPr>
  </w:style>
  <w:style w:type="character" w:styleId="FollowedHyperlink">
    <w:name w:val="FollowedHyperlink"/>
    <w:basedOn w:val="DefaultParagraphFont"/>
    <w:uiPriority w:val="99"/>
    <w:semiHidden/>
    <w:unhideWhenUsed/>
    <w:rsid w:val="00251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493275">
      <w:bodyDiv w:val="1"/>
      <w:marLeft w:val="0"/>
      <w:marRight w:val="0"/>
      <w:marTop w:val="0"/>
      <w:marBottom w:val="0"/>
      <w:divBdr>
        <w:top w:val="none" w:sz="0" w:space="0" w:color="auto"/>
        <w:left w:val="none" w:sz="0" w:space="0" w:color="auto"/>
        <w:bottom w:val="none" w:sz="0" w:space="0" w:color="auto"/>
        <w:right w:val="none" w:sz="0" w:space="0" w:color="auto"/>
      </w:divBdr>
    </w:div>
    <w:div w:id="1184124116">
      <w:bodyDiv w:val="1"/>
      <w:marLeft w:val="0"/>
      <w:marRight w:val="0"/>
      <w:marTop w:val="0"/>
      <w:marBottom w:val="0"/>
      <w:divBdr>
        <w:top w:val="none" w:sz="0" w:space="0" w:color="auto"/>
        <w:left w:val="none" w:sz="0" w:space="0" w:color="auto"/>
        <w:bottom w:val="none" w:sz="0" w:space="0" w:color="auto"/>
        <w:right w:val="none" w:sz="0" w:space="0" w:color="auto"/>
      </w:divBdr>
    </w:div>
    <w:div w:id="13529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s@saccounty.gov"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F1E99D-CD82-439B-B0B7-B140300B1FA4}">
  <ds:schemaRefs>
    <ds:schemaRef ds:uri="http://schemas.openxmlformats.org/officeDocument/2006/bibliography"/>
  </ds:schemaRefs>
</ds:datastoreItem>
</file>

<file path=customXml/itemProps2.xml><?xml version="1.0" encoding="utf-8"?>
<ds:datastoreItem xmlns:ds="http://schemas.openxmlformats.org/officeDocument/2006/customXml" ds:itemID="{9EC905F8-7985-457C-A5BC-CAB7DBD8D69A}"/>
</file>

<file path=customXml/itemProps3.xml><?xml version="1.0" encoding="utf-8"?>
<ds:datastoreItem xmlns:ds="http://schemas.openxmlformats.org/officeDocument/2006/customXml" ds:itemID="{0FFA0F74-F469-4B54-BD5D-AB6A097A5B3A}"/>
</file>

<file path=customXml/itemProps4.xml><?xml version="1.0" encoding="utf-8"?>
<ds:datastoreItem xmlns:ds="http://schemas.openxmlformats.org/officeDocument/2006/customXml" ds:itemID="{6B009C5F-A950-4A9D-9E06-F10838CD427D}"/>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155</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 Heather</dc:creator>
  <cp:keywords/>
  <dc:description/>
  <cp:lastModifiedBy>Iniguez. Joshua</cp:lastModifiedBy>
  <cp:revision>4</cp:revision>
  <cp:lastPrinted>2025-05-23T00:29:00Z</cp:lastPrinted>
  <dcterms:created xsi:type="dcterms:W3CDTF">2025-05-23T00:33:00Z</dcterms:created>
  <dcterms:modified xsi:type="dcterms:W3CDTF">2025-10-16T23:03:00Z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