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49FA4024"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9A67DB">
        <w:rPr>
          <w:rFonts w:ascii="Arial" w:hAnsi="Arial" w:cs="Arial"/>
          <w:b/>
          <w:sz w:val="28"/>
          <w:szCs w:val="28"/>
        </w:rPr>
        <w:t>July 15</w:t>
      </w:r>
      <w:r w:rsidR="00FD778C">
        <w:rPr>
          <w:rFonts w:ascii="Arial" w:hAnsi="Arial" w:cs="Arial"/>
          <w:b/>
          <w:sz w:val="28"/>
          <w:szCs w:val="28"/>
        </w:rPr>
        <w:t>, 202</w:t>
      </w:r>
      <w:r w:rsidR="009473FF">
        <w:rPr>
          <w:rFonts w:ascii="Arial" w:hAnsi="Arial" w:cs="Arial"/>
          <w:b/>
          <w:sz w:val="28"/>
          <w:szCs w:val="28"/>
        </w:rPr>
        <w:t>5</w:t>
      </w:r>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515E7CAE"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9563D1">
        <w:rPr>
          <w:rFonts w:ascii="Arial" w:hAnsi="Arial" w:cs="Arial"/>
          <w:sz w:val="28"/>
          <w:szCs w:val="28"/>
        </w:rPr>
        <w:t>5</w:t>
      </w:r>
      <w:r w:rsidR="009563D1" w:rsidRPr="009563D1">
        <w:rPr>
          <w:rFonts w:ascii="Arial" w:hAnsi="Arial" w:cs="Arial"/>
          <w:sz w:val="28"/>
          <w:szCs w:val="28"/>
        </w:rPr>
        <w:t>th</w:t>
      </w:r>
      <w:r w:rsidR="009563D1">
        <w:rPr>
          <w:rFonts w:ascii="Arial" w:hAnsi="Arial" w:cs="Arial"/>
          <w:sz w:val="28"/>
          <w:szCs w:val="28"/>
        </w:rPr>
        <w:t xml:space="preserve"> Floor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4E53C4B4"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Minutes –</w:t>
      </w:r>
      <w:r w:rsidR="00F80377">
        <w:rPr>
          <w:rFonts w:ascii="Arial" w:hAnsi="Arial" w:cs="Arial"/>
          <w:sz w:val="24"/>
          <w:szCs w:val="24"/>
        </w:rPr>
        <w:t xml:space="preserve"> </w:t>
      </w:r>
      <w:r w:rsidR="0064618E">
        <w:rPr>
          <w:rFonts w:ascii="Arial" w:hAnsi="Arial" w:cs="Arial"/>
          <w:sz w:val="24"/>
          <w:szCs w:val="24"/>
        </w:rPr>
        <w:t>June 17</w:t>
      </w:r>
      <w:r w:rsidR="007B0B6E">
        <w:rPr>
          <w:rFonts w:ascii="Arial" w:hAnsi="Arial" w:cs="Arial"/>
          <w:sz w:val="24"/>
          <w:szCs w:val="24"/>
        </w:rPr>
        <w:t xml:space="preserve">, </w:t>
      </w:r>
      <w:r w:rsidR="00A742BA">
        <w:rPr>
          <w:rFonts w:ascii="Arial" w:hAnsi="Arial" w:cs="Arial"/>
          <w:sz w:val="24"/>
          <w:szCs w:val="24"/>
        </w:rPr>
        <w:t>2025</w:t>
      </w:r>
      <w:r w:rsidR="007B0B6E">
        <w:rPr>
          <w:rFonts w:ascii="Arial" w:hAnsi="Arial" w:cs="Arial"/>
          <w:sz w:val="24"/>
          <w:szCs w:val="24"/>
        </w:rPr>
        <w:t xml:space="preserve"> (ACTION)</w:t>
      </w:r>
    </w:p>
    <w:p w14:paraId="1279332B" w14:textId="77777777" w:rsidR="00185F3B" w:rsidRPr="009563D1" w:rsidRDefault="007C1DD1" w:rsidP="008D3684">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85F3B">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w:t>
      </w:r>
      <w:proofErr w:type="gramStart"/>
      <w:r w:rsidRPr="00185F3B">
        <w:rPr>
          <w:rFonts w:ascii="Aptos" w:eastAsia="Arial" w:hAnsi="Aptos" w:cstheme="minorHAnsi"/>
          <w:sz w:val="24"/>
          <w:szCs w:val="24"/>
        </w:rPr>
        <w:t>Government</w:t>
      </w:r>
      <w:proofErr w:type="gramEnd"/>
      <w:r w:rsidRPr="00185F3B">
        <w:rPr>
          <w:rFonts w:ascii="Aptos" w:eastAsia="Arial" w:hAnsi="Aptos" w:cstheme="minorHAnsi"/>
          <w:sz w:val="24"/>
          <w:szCs w:val="24"/>
        </w:rPr>
        <w:t xml:space="preserve"> Code, Section 54954.3. The Chair will set time limits depending on the number of topics and speakers. Please reserve other items of interest to the disability community for the Announcements period at the end of this Agenda.</w:t>
      </w:r>
    </w:p>
    <w:p w14:paraId="43BC9ACC" w14:textId="625C3BAF" w:rsidR="007B0B6E" w:rsidRDefault="00EF0F9D" w:rsidP="007B0B6E">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Update: Arden Way Phase I – </w:t>
      </w:r>
      <w:r>
        <w:rPr>
          <w:rFonts w:ascii="Arial" w:hAnsi="Arial" w:cs="Arial"/>
          <w:sz w:val="24"/>
          <w:szCs w:val="24"/>
        </w:rPr>
        <w:t>Stephen White, Chief, Engineering and Design, Department of Transportation (</w:t>
      </w:r>
      <w:proofErr w:type="spellStart"/>
      <w:r>
        <w:rPr>
          <w:rFonts w:ascii="Arial" w:hAnsi="Arial" w:cs="Arial"/>
          <w:sz w:val="24"/>
          <w:szCs w:val="24"/>
        </w:rPr>
        <w:t>SacDOT</w:t>
      </w:r>
      <w:proofErr w:type="spellEnd"/>
      <w:r>
        <w:rPr>
          <w:rFonts w:ascii="Arial" w:hAnsi="Arial" w:cs="Arial"/>
          <w:sz w:val="24"/>
          <w:szCs w:val="24"/>
        </w:rPr>
        <w:t>)</w:t>
      </w:r>
    </w:p>
    <w:p w14:paraId="2160F166" w14:textId="7FB47984" w:rsidR="00EF0F9D" w:rsidRPr="00EF0F9D" w:rsidRDefault="00EF0F9D" w:rsidP="00CE3167">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Accessible Parking and Wayfinding in the County Parking Lot at 7</w:t>
      </w:r>
      <w:r w:rsidRPr="00EF0F9D">
        <w:rPr>
          <w:rFonts w:ascii="Arial" w:hAnsi="Arial" w:cs="Arial"/>
          <w:b/>
          <w:bCs/>
          <w:sz w:val="24"/>
          <w:szCs w:val="24"/>
          <w:vertAlign w:val="superscript"/>
        </w:rPr>
        <w:t>th</w:t>
      </w:r>
      <w:r>
        <w:rPr>
          <w:rFonts w:ascii="Arial" w:hAnsi="Arial" w:cs="Arial"/>
          <w:b/>
          <w:bCs/>
          <w:sz w:val="24"/>
          <w:szCs w:val="24"/>
        </w:rPr>
        <w:t xml:space="preserve"> and G Streets –</w:t>
      </w:r>
      <w:r>
        <w:rPr>
          <w:rFonts w:ascii="Arial" w:hAnsi="Arial" w:cs="Arial"/>
          <w:sz w:val="24"/>
          <w:szCs w:val="24"/>
        </w:rPr>
        <w:t xml:space="preserve"> Joe Trujillo, </w:t>
      </w:r>
      <w:r w:rsidRPr="00EF0F9D">
        <w:rPr>
          <w:rFonts w:ascii="Arial" w:hAnsi="Arial" w:cs="Arial"/>
          <w:sz w:val="24"/>
          <w:szCs w:val="24"/>
        </w:rPr>
        <w:t>Chief Fleet Division Parking Enterprise</w:t>
      </w:r>
      <w:r>
        <w:rPr>
          <w:rFonts w:ascii="Arial" w:hAnsi="Arial" w:cs="Arial"/>
          <w:sz w:val="24"/>
          <w:szCs w:val="24"/>
        </w:rPr>
        <w:t xml:space="preserve">, Department of </w:t>
      </w:r>
      <w:r w:rsidRPr="00EF0F9D">
        <w:rPr>
          <w:rFonts w:ascii="Arial" w:hAnsi="Arial" w:cs="Arial"/>
          <w:sz w:val="24"/>
          <w:szCs w:val="24"/>
        </w:rPr>
        <w:t>General Services</w:t>
      </w:r>
      <w:r>
        <w:rPr>
          <w:rFonts w:ascii="Arial" w:hAnsi="Arial" w:cs="Arial"/>
          <w:sz w:val="24"/>
          <w:szCs w:val="24"/>
        </w:rPr>
        <w:t xml:space="preserve"> (DGS)</w:t>
      </w:r>
    </w:p>
    <w:p w14:paraId="0C723D3B" w14:textId="49214452" w:rsidR="00507E4D" w:rsidRDefault="00615DEC"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r w:rsidR="000B6729">
        <w:rPr>
          <w:rFonts w:ascii="Arial" w:hAnsi="Arial" w:cs="Arial"/>
          <w:b/>
          <w:bCs/>
          <w:sz w:val="24"/>
          <w:szCs w:val="24"/>
        </w:rPr>
        <w:t xml:space="preserve"> </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E66501" w:rsidRDefault="00713B4E" w:rsidP="00C774CD">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Proposed Topics for </w:t>
      </w:r>
      <w:proofErr w:type="gramStart"/>
      <w:r w:rsidRPr="00AD542A">
        <w:rPr>
          <w:rFonts w:ascii="Arial" w:hAnsi="Arial" w:cs="Arial"/>
          <w:b/>
          <w:bCs/>
          <w:sz w:val="24"/>
          <w:szCs w:val="24"/>
        </w:rPr>
        <w:t>Next</w:t>
      </w:r>
      <w:proofErr w:type="gramEnd"/>
      <w:r w:rsidRPr="00AD542A">
        <w:rPr>
          <w:rFonts w:ascii="Arial" w:hAnsi="Arial" w:cs="Arial"/>
          <w:b/>
          <w:bCs/>
          <w:sz w:val="24"/>
          <w:szCs w:val="24"/>
        </w:rPr>
        <w:t xml:space="preserve"> Agenda</w:t>
      </w:r>
      <w:r w:rsidR="00DF740A" w:rsidRPr="00AD542A">
        <w:rPr>
          <w:rFonts w:ascii="Arial" w:hAnsi="Arial" w:cs="Arial"/>
          <w:b/>
          <w:bCs/>
          <w:sz w:val="24"/>
          <w:szCs w:val="24"/>
        </w:rPr>
        <w:t xml:space="preserve"> </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128"/>
    <w:rsid w:val="00081C52"/>
    <w:rsid w:val="00083F94"/>
    <w:rsid w:val="00094DCE"/>
    <w:rsid w:val="000A7C61"/>
    <w:rsid w:val="000B6729"/>
    <w:rsid w:val="000C0705"/>
    <w:rsid w:val="000C2FE7"/>
    <w:rsid w:val="000C657E"/>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D3BA7"/>
    <w:rsid w:val="001E11DD"/>
    <w:rsid w:val="001E642E"/>
    <w:rsid w:val="001F30EB"/>
    <w:rsid w:val="0020136F"/>
    <w:rsid w:val="00216FE0"/>
    <w:rsid w:val="00217FB5"/>
    <w:rsid w:val="00253729"/>
    <w:rsid w:val="00263F11"/>
    <w:rsid w:val="00273BCA"/>
    <w:rsid w:val="00275E74"/>
    <w:rsid w:val="00281791"/>
    <w:rsid w:val="002922D2"/>
    <w:rsid w:val="002A0D76"/>
    <w:rsid w:val="002B1436"/>
    <w:rsid w:val="002C4177"/>
    <w:rsid w:val="002C5BD9"/>
    <w:rsid w:val="002D3B38"/>
    <w:rsid w:val="002D66A6"/>
    <w:rsid w:val="002D707B"/>
    <w:rsid w:val="002D7230"/>
    <w:rsid w:val="002E5564"/>
    <w:rsid w:val="002F27D8"/>
    <w:rsid w:val="002F2B56"/>
    <w:rsid w:val="002F68C9"/>
    <w:rsid w:val="00303242"/>
    <w:rsid w:val="00310941"/>
    <w:rsid w:val="0031309C"/>
    <w:rsid w:val="0034009E"/>
    <w:rsid w:val="00377809"/>
    <w:rsid w:val="00386680"/>
    <w:rsid w:val="003B76EA"/>
    <w:rsid w:val="003B7966"/>
    <w:rsid w:val="003D4BA8"/>
    <w:rsid w:val="003E2853"/>
    <w:rsid w:val="003F1649"/>
    <w:rsid w:val="00406882"/>
    <w:rsid w:val="00424B6E"/>
    <w:rsid w:val="00424C1D"/>
    <w:rsid w:val="00433219"/>
    <w:rsid w:val="00443BCB"/>
    <w:rsid w:val="00446087"/>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2A1F"/>
    <w:rsid w:val="005E7C64"/>
    <w:rsid w:val="00600362"/>
    <w:rsid w:val="006017D4"/>
    <w:rsid w:val="00601EC4"/>
    <w:rsid w:val="00610395"/>
    <w:rsid w:val="00615DEC"/>
    <w:rsid w:val="00616922"/>
    <w:rsid w:val="00622B72"/>
    <w:rsid w:val="00637A84"/>
    <w:rsid w:val="00640977"/>
    <w:rsid w:val="00643267"/>
    <w:rsid w:val="006454E4"/>
    <w:rsid w:val="0064618E"/>
    <w:rsid w:val="00657ECD"/>
    <w:rsid w:val="006627EA"/>
    <w:rsid w:val="00666BA4"/>
    <w:rsid w:val="006752CA"/>
    <w:rsid w:val="006804F2"/>
    <w:rsid w:val="0068071C"/>
    <w:rsid w:val="0068329D"/>
    <w:rsid w:val="0068566F"/>
    <w:rsid w:val="00686360"/>
    <w:rsid w:val="006930A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0B6E"/>
    <w:rsid w:val="007B5A38"/>
    <w:rsid w:val="007C1DD1"/>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24B5"/>
    <w:rsid w:val="00930738"/>
    <w:rsid w:val="009473FF"/>
    <w:rsid w:val="00953D32"/>
    <w:rsid w:val="0095578D"/>
    <w:rsid w:val="009563D1"/>
    <w:rsid w:val="0096733C"/>
    <w:rsid w:val="00975036"/>
    <w:rsid w:val="009A2613"/>
    <w:rsid w:val="009A67DB"/>
    <w:rsid w:val="009B031A"/>
    <w:rsid w:val="009B160B"/>
    <w:rsid w:val="009B78B7"/>
    <w:rsid w:val="009C50A8"/>
    <w:rsid w:val="009D24C8"/>
    <w:rsid w:val="009E292C"/>
    <w:rsid w:val="009E59C9"/>
    <w:rsid w:val="00A0343D"/>
    <w:rsid w:val="00A04616"/>
    <w:rsid w:val="00A06AE0"/>
    <w:rsid w:val="00A10AC8"/>
    <w:rsid w:val="00A1292D"/>
    <w:rsid w:val="00A13604"/>
    <w:rsid w:val="00A23C51"/>
    <w:rsid w:val="00A3486D"/>
    <w:rsid w:val="00A352AC"/>
    <w:rsid w:val="00A43C34"/>
    <w:rsid w:val="00A45C30"/>
    <w:rsid w:val="00A505AE"/>
    <w:rsid w:val="00A571E4"/>
    <w:rsid w:val="00A63A06"/>
    <w:rsid w:val="00A66E03"/>
    <w:rsid w:val="00A70846"/>
    <w:rsid w:val="00A7327D"/>
    <w:rsid w:val="00A742BA"/>
    <w:rsid w:val="00A75247"/>
    <w:rsid w:val="00A77E86"/>
    <w:rsid w:val="00A81287"/>
    <w:rsid w:val="00A8130F"/>
    <w:rsid w:val="00A91CC4"/>
    <w:rsid w:val="00A9290E"/>
    <w:rsid w:val="00AA12D0"/>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CE3167"/>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31C37"/>
    <w:rsid w:val="00E37588"/>
    <w:rsid w:val="00E465E8"/>
    <w:rsid w:val="00E47D59"/>
    <w:rsid w:val="00E50C65"/>
    <w:rsid w:val="00E60B38"/>
    <w:rsid w:val="00E66501"/>
    <w:rsid w:val="00EA269A"/>
    <w:rsid w:val="00EA49EC"/>
    <w:rsid w:val="00EA5F12"/>
    <w:rsid w:val="00EC00D3"/>
    <w:rsid w:val="00EC0CED"/>
    <w:rsid w:val="00ED1E5A"/>
    <w:rsid w:val="00EE29E7"/>
    <w:rsid w:val="00EE752A"/>
    <w:rsid w:val="00EF0F9D"/>
    <w:rsid w:val="00F009FA"/>
    <w:rsid w:val="00F03FC1"/>
    <w:rsid w:val="00F327EA"/>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55845602">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21161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14AF0DDB-DFE3-4E6A-9412-F8FE436D83CB}"/>
</file>

<file path=customXml/itemProps3.xml><?xml version="1.0" encoding="utf-8"?>
<ds:datastoreItem xmlns:ds="http://schemas.openxmlformats.org/officeDocument/2006/customXml" ds:itemID="{23F09085-A98B-48A9-B79B-961E47B89060}"/>
</file>

<file path=customXml/itemProps4.xml><?xml version="1.0" encoding="utf-8"?>
<ds:datastoreItem xmlns:ds="http://schemas.openxmlformats.org/officeDocument/2006/customXml" ds:itemID="{06B02ECD-3217-4609-86D0-E051AA874786}"/>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2025-07-10T21:48:00Z</cp:lastPrinted>
  <dcterms:created xsi:type="dcterms:W3CDTF">2025-07-10T21:49:00Z</dcterms:created>
  <dcterms:modified xsi:type="dcterms:W3CDTF">2025-07-10T21:49:00Z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